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854" w:rsidRDefault="00644918">
      <w:pPr>
        <w:spacing w:line="540" w:lineRule="exact"/>
        <w:ind w:firstLineChars="157" w:firstLine="504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/>
          <w:b/>
          <w:sz w:val="32"/>
          <w:szCs w:val="32"/>
        </w:rPr>
        <w:t>联合保理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联合</w:t>
      </w:r>
      <w:proofErr w:type="gramStart"/>
      <w:r>
        <w:rPr>
          <w:rFonts w:asciiTheme="minorEastAsia" w:hAnsiTheme="minorEastAsia" w:hint="eastAsia"/>
          <w:sz w:val="32"/>
          <w:szCs w:val="32"/>
        </w:rPr>
        <w:t>保理业务</w:t>
      </w:r>
      <w:proofErr w:type="gramEnd"/>
      <w:r>
        <w:rPr>
          <w:rFonts w:asciiTheme="minorEastAsia" w:hAnsiTheme="minorEastAsia" w:hint="eastAsia"/>
          <w:sz w:val="32"/>
          <w:szCs w:val="32"/>
        </w:rPr>
        <w:t>是财务公司和其他外部金融机构针对成员单位推出的，旨在为成员单位实现“三去一降一补”</w:t>
      </w:r>
      <w:proofErr w:type="gramStart"/>
      <w:r>
        <w:rPr>
          <w:rFonts w:asciiTheme="minorEastAsia" w:hAnsiTheme="minorEastAsia" w:hint="eastAsia"/>
          <w:sz w:val="32"/>
          <w:szCs w:val="32"/>
        </w:rPr>
        <w:t>的保理业务</w:t>
      </w:r>
      <w:proofErr w:type="gramEnd"/>
      <w:r>
        <w:rPr>
          <w:rFonts w:asciiTheme="minorEastAsia" w:hAnsiTheme="minorEastAsia" w:hint="eastAsia"/>
          <w:sz w:val="32"/>
          <w:szCs w:val="32"/>
        </w:rPr>
        <w:t>。财务公司和其他外部金融机构组成</w:t>
      </w:r>
      <w:proofErr w:type="gramStart"/>
      <w:r>
        <w:rPr>
          <w:rFonts w:asciiTheme="minorEastAsia" w:hAnsiTheme="minorEastAsia" w:hint="eastAsia"/>
          <w:sz w:val="32"/>
          <w:szCs w:val="32"/>
        </w:rPr>
        <w:t>保理商</w:t>
      </w:r>
      <w:proofErr w:type="gramEnd"/>
      <w:r>
        <w:rPr>
          <w:rFonts w:asciiTheme="minorEastAsia" w:hAnsiTheme="minorEastAsia" w:hint="eastAsia"/>
          <w:sz w:val="32"/>
          <w:szCs w:val="32"/>
        </w:rPr>
        <w:t>联合体，按照约定的比例对成员单位共同办理“无追索权（商业银行）＋有追索权（财务公司）”公开</w:t>
      </w:r>
      <w:proofErr w:type="gramStart"/>
      <w:r>
        <w:rPr>
          <w:rFonts w:asciiTheme="minorEastAsia" w:hAnsiTheme="minorEastAsia" w:hint="eastAsia"/>
          <w:sz w:val="32"/>
          <w:szCs w:val="32"/>
        </w:rPr>
        <w:t>型保理</w:t>
      </w:r>
      <w:proofErr w:type="gramEnd"/>
      <w:r>
        <w:rPr>
          <w:rFonts w:asciiTheme="minorEastAsia" w:hAnsiTheme="minorEastAsia" w:hint="eastAsia"/>
          <w:sz w:val="32"/>
          <w:szCs w:val="32"/>
        </w:rPr>
        <w:t>融资的业务。</w:t>
      </w:r>
    </w:p>
    <w:p w:rsidR="00BD2854" w:rsidRDefault="00644918">
      <w:pPr>
        <w:spacing w:line="540" w:lineRule="exact"/>
        <w:ind w:firstLineChars="157" w:firstLine="504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一、特点和优势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1、结构简单、无需审批</w:t>
      </w:r>
      <w:r w:rsidR="00175423">
        <w:rPr>
          <w:rFonts w:asciiTheme="minorEastAsia" w:hAnsiTheme="minorEastAsia" w:hint="eastAsia"/>
          <w:sz w:val="32"/>
          <w:szCs w:val="32"/>
        </w:rPr>
        <w:t>及增信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无需成员单位承担回购、差额补足、担保、流动性支持等责任；股份公司为财务公司核定业务专项额度，申请手续简便。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2、降低资产负债率、资产真实出表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采用有追索权+商业银行无追索权</w:t>
      </w:r>
      <w:r w:rsidR="009A544A">
        <w:rPr>
          <w:rFonts w:asciiTheme="minorEastAsia" w:hAnsiTheme="minorEastAsia" w:hint="eastAsia"/>
          <w:sz w:val="32"/>
          <w:szCs w:val="32"/>
        </w:rPr>
        <w:t>的结构，商业银行真实购买成员单位应收账款资产，同时实现出表，</w:t>
      </w:r>
      <w:r>
        <w:rPr>
          <w:rFonts w:asciiTheme="minorEastAsia" w:hAnsiTheme="minorEastAsia" w:hint="eastAsia"/>
          <w:sz w:val="32"/>
          <w:szCs w:val="32"/>
        </w:rPr>
        <w:t>降低成员单位资产负债率。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3、成本清晰明确、资产规模灵活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与ABN或ABS相比，时效性更强，融资成本透明，综合成本即全部成本，</w:t>
      </w:r>
      <w:r w:rsidR="00175423">
        <w:rPr>
          <w:rFonts w:asciiTheme="minorEastAsia" w:hAnsiTheme="minorEastAsia" w:hint="eastAsia"/>
          <w:sz w:val="32"/>
          <w:szCs w:val="32"/>
        </w:rPr>
        <w:t>无</w:t>
      </w:r>
      <w:r>
        <w:rPr>
          <w:rFonts w:asciiTheme="minorEastAsia" w:hAnsiTheme="minorEastAsia" w:hint="eastAsia"/>
          <w:sz w:val="32"/>
          <w:szCs w:val="32"/>
        </w:rPr>
        <w:t>其他费用；资产规模不限，无需累计打包；现有资产即可申请办理。</w:t>
      </w:r>
    </w:p>
    <w:p w:rsidR="00BD2854" w:rsidRDefault="00644918">
      <w:pPr>
        <w:spacing w:line="540" w:lineRule="exact"/>
        <w:ind w:firstLineChars="157" w:firstLine="504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二、应收账款准入标准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1</w:t>
      </w:r>
      <w:r w:rsidR="00175423">
        <w:rPr>
          <w:rFonts w:asciiTheme="minorEastAsia" w:hAnsiTheme="minorEastAsia" w:hint="eastAsia"/>
          <w:sz w:val="32"/>
          <w:szCs w:val="32"/>
        </w:rPr>
        <w:t>、应收账款已形成，具有真实</w:t>
      </w:r>
      <w:r>
        <w:rPr>
          <w:rFonts w:asciiTheme="minorEastAsia" w:hAnsiTheme="minorEastAsia" w:hint="eastAsia"/>
          <w:sz w:val="32"/>
          <w:szCs w:val="32"/>
        </w:rPr>
        <w:t>贸易背景，是债务人金额明确的付款义务。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2、应收账款无瑕疵，债权人已充分履行贸易背景项下的义务，可提供合同、发票、单据等背景资料和证明文件，贸易双方不存在与应收账款相关的争议或纠纷</w:t>
      </w:r>
      <w:r w:rsidR="00175423">
        <w:rPr>
          <w:rFonts w:asciiTheme="minorEastAsia" w:hAnsiTheme="minorEastAsia" w:hint="eastAsia"/>
          <w:sz w:val="32"/>
          <w:szCs w:val="32"/>
        </w:rPr>
        <w:t>。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lastRenderedPageBreak/>
        <w:t>3、应收账款可进行合法有效的转让。</w:t>
      </w:r>
    </w:p>
    <w:p w:rsidR="00BD2854" w:rsidRDefault="00644918">
      <w:pPr>
        <w:spacing w:line="540" w:lineRule="exact"/>
        <w:ind w:firstLineChars="157" w:firstLine="504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三、业务流程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>1</w:t>
      </w:r>
      <w:r>
        <w:rPr>
          <w:rFonts w:asciiTheme="minorEastAsia" w:hAnsiTheme="minorEastAsia" w:hint="eastAsia"/>
          <w:sz w:val="32"/>
          <w:szCs w:val="32"/>
        </w:rPr>
        <w:t>、申请人提交申请资料和应收账款贸易背景资料；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>2</w:t>
      </w:r>
      <w:r>
        <w:rPr>
          <w:rFonts w:asciiTheme="minorEastAsia" w:hAnsiTheme="minorEastAsia" w:hint="eastAsia"/>
          <w:sz w:val="32"/>
          <w:szCs w:val="32"/>
        </w:rPr>
        <w:t>、财务公司、商业银行对应收账款进行审核；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>3</w:t>
      </w:r>
      <w:r>
        <w:rPr>
          <w:rFonts w:asciiTheme="minorEastAsia" w:hAnsiTheme="minorEastAsia" w:hint="eastAsia"/>
          <w:sz w:val="32"/>
          <w:szCs w:val="32"/>
        </w:rPr>
        <w:t>、签订相关协议；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>4</w:t>
      </w:r>
      <w:r>
        <w:rPr>
          <w:rFonts w:asciiTheme="minorEastAsia" w:hAnsiTheme="minorEastAsia" w:hint="eastAsia"/>
          <w:sz w:val="32"/>
          <w:szCs w:val="32"/>
        </w:rPr>
        <w:t>、</w:t>
      </w:r>
      <w:proofErr w:type="gramStart"/>
      <w:r>
        <w:rPr>
          <w:rFonts w:asciiTheme="minorEastAsia" w:hAnsiTheme="minorEastAsia" w:hint="eastAsia"/>
          <w:sz w:val="32"/>
          <w:szCs w:val="32"/>
        </w:rPr>
        <w:t>保理放款</w:t>
      </w:r>
      <w:proofErr w:type="gramEnd"/>
      <w:r>
        <w:rPr>
          <w:rFonts w:asciiTheme="minorEastAsia" w:hAnsiTheme="minorEastAsia" w:hint="eastAsia"/>
          <w:sz w:val="32"/>
          <w:szCs w:val="32"/>
        </w:rPr>
        <w:t>，在中登网进行应收账款转让登记。</w:t>
      </w:r>
    </w:p>
    <w:p w:rsidR="00BD2854" w:rsidRDefault="00644918">
      <w:pPr>
        <w:spacing w:line="540" w:lineRule="exact"/>
        <w:ind w:firstLineChars="157" w:firstLine="504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四、申请资料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1、联合国内</w:t>
      </w:r>
      <w:proofErr w:type="gramStart"/>
      <w:r>
        <w:rPr>
          <w:rFonts w:asciiTheme="minorEastAsia" w:hAnsiTheme="minorEastAsia" w:hint="eastAsia"/>
          <w:sz w:val="32"/>
          <w:szCs w:val="32"/>
        </w:rPr>
        <w:t>保理业务</w:t>
      </w:r>
      <w:proofErr w:type="gramEnd"/>
      <w:r>
        <w:rPr>
          <w:rFonts w:asciiTheme="minorEastAsia" w:hAnsiTheme="minorEastAsia" w:hint="eastAsia"/>
          <w:sz w:val="32"/>
          <w:szCs w:val="32"/>
        </w:rPr>
        <w:t>申请书及放款申请</w:t>
      </w:r>
      <w:r w:rsidR="00375664">
        <w:rPr>
          <w:rFonts w:asciiTheme="minorEastAsia" w:hAnsiTheme="minorEastAsia" w:hint="eastAsia"/>
          <w:sz w:val="32"/>
          <w:szCs w:val="32"/>
        </w:rPr>
        <w:t>；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2、联合国内</w:t>
      </w:r>
      <w:proofErr w:type="gramStart"/>
      <w:r>
        <w:rPr>
          <w:rFonts w:asciiTheme="minorEastAsia" w:hAnsiTheme="minorEastAsia" w:hint="eastAsia"/>
          <w:sz w:val="32"/>
          <w:szCs w:val="32"/>
        </w:rPr>
        <w:t>保理业务</w:t>
      </w:r>
      <w:proofErr w:type="gramEnd"/>
      <w:r>
        <w:rPr>
          <w:rFonts w:asciiTheme="minorEastAsia" w:hAnsiTheme="minorEastAsia" w:hint="eastAsia"/>
          <w:sz w:val="32"/>
          <w:szCs w:val="32"/>
        </w:rPr>
        <w:t>协议及附件</w:t>
      </w:r>
      <w:r w:rsidR="00375664">
        <w:rPr>
          <w:rFonts w:asciiTheme="minorEastAsia" w:hAnsiTheme="minorEastAsia" w:hint="eastAsia"/>
          <w:sz w:val="32"/>
          <w:szCs w:val="32"/>
        </w:rPr>
        <w:t>；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>3</w:t>
      </w:r>
      <w:r>
        <w:rPr>
          <w:rFonts w:asciiTheme="minorEastAsia" w:hAnsiTheme="minorEastAsia" w:hint="eastAsia"/>
          <w:sz w:val="32"/>
          <w:szCs w:val="32"/>
        </w:rPr>
        <w:t>、应收账款贸易背景资料（包括但不限于合同、发票、经三方签字盖章的验工计价单）</w:t>
      </w:r>
      <w:r w:rsidR="00375664">
        <w:rPr>
          <w:rFonts w:asciiTheme="minorEastAsia" w:hAnsiTheme="minorEastAsia" w:hint="eastAsia"/>
          <w:sz w:val="32"/>
          <w:szCs w:val="32"/>
        </w:rPr>
        <w:t>；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>4</w:t>
      </w:r>
      <w:r>
        <w:rPr>
          <w:rFonts w:asciiTheme="minorEastAsia" w:hAnsiTheme="minorEastAsia" w:hint="eastAsia"/>
          <w:sz w:val="32"/>
          <w:szCs w:val="32"/>
        </w:rPr>
        <w:t>、其他资料</w:t>
      </w:r>
      <w:r w:rsidR="00375664">
        <w:rPr>
          <w:rFonts w:asciiTheme="minorEastAsia" w:hAnsiTheme="minorEastAsia" w:hint="eastAsia"/>
          <w:sz w:val="32"/>
          <w:szCs w:val="32"/>
        </w:rPr>
        <w:t>。</w:t>
      </w:r>
    </w:p>
    <w:p w:rsidR="00BD2854" w:rsidRDefault="00644918">
      <w:pPr>
        <w:spacing w:line="540" w:lineRule="exact"/>
        <w:ind w:firstLineChars="157" w:firstLine="504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五、期限</w:t>
      </w:r>
      <w:bookmarkStart w:id="0" w:name="_GoBack"/>
      <w:bookmarkEnd w:id="0"/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联合保理业务期限主要视应收账款账期而定，一般为应收账款账期+宽限期。</w:t>
      </w:r>
    </w:p>
    <w:p w:rsidR="00BD2854" w:rsidRDefault="00644918">
      <w:pPr>
        <w:spacing w:line="540" w:lineRule="exact"/>
        <w:ind w:firstLineChars="157" w:firstLine="504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六、适用客户</w:t>
      </w:r>
    </w:p>
    <w:p w:rsidR="00BD2854" w:rsidRDefault="00644918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该产品申请人原则上为股份公司及各二级集团公司。</w:t>
      </w:r>
    </w:p>
    <w:p w:rsidR="00BD2854" w:rsidRPr="00487642" w:rsidRDefault="00644918" w:rsidP="00487642">
      <w:pPr>
        <w:spacing w:line="540" w:lineRule="exact"/>
        <w:ind w:firstLineChars="157" w:firstLine="504"/>
        <w:rPr>
          <w:rFonts w:asciiTheme="minorEastAsia" w:hAnsiTheme="minorEastAsia"/>
          <w:b/>
          <w:sz w:val="32"/>
          <w:szCs w:val="32"/>
        </w:rPr>
      </w:pPr>
      <w:r w:rsidRPr="00487642">
        <w:rPr>
          <w:rFonts w:asciiTheme="minorEastAsia" w:hAnsiTheme="minorEastAsia" w:hint="eastAsia"/>
          <w:b/>
          <w:sz w:val="32"/>
          <w:szCs w:val="32"/>
        </w:rPr>
        <w:t>七、业务办理</w:t>
      </w:r>
    </w:p>
    <w:p w:rsidR="00A74D7E" w:rsidRPr="00487642" w:rsidRDefault="00A74D7E" w:rsidP="00487642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 w:rsidRPr="00487642">
        <w:rPr>
          <w:rFonts w:asciiTheme="minorEastAsia" w:hAnsiTheme="minorEastAsia" w:hint="eastAsia"/>
          <w:sz w:val="32"/>
          <w:szCs w:val="32"/>
        </w:rPr>
        <w:t>1、受理时间：工作日</w:t>
      </w:r>
      <w:r w:rsidRPr="00487642">
        <w:rPr>
          <w:rFonts w:asciiTheme="minorEastAsia" w:hAnsiTheme="minorEastAsia"/>
          <w:sz w:val="32"/>
          <w:szCs w:val="32"/>
        </w:rPr>
        <w:t>9</w:t>
      </w:r>
      <w:r w:rsidRPr="00487642">
        <w:rPr>
          <w:rFonts w:asciiTheme="minorEastAsia" w:hAnsiTheme="minorEastAsia" w:hint="eastAsia"/>
          <w:sz w:val="32"/>
          <w:szCs w:val="32"/>
        </w:rPr>
        <w:t>:</w:t>
      </w:r>
      <w:r w:rsidRPr="00487642">
        <w:rPr>
          <w:rFonts w:asciiTheme="minorEastAsia" w:hAnsiTheme="minorEastAsia"/>
          <w:sz w:val="32"/>
          <w:szCs w:val="32"/>
        </w:rPr>
        <w:t>0</w:t>
      </w:r>
      <w:r w:rsidRPr="00487642">
        <w:rPr>
          <w:rFonts w:asciiTheme="minorEastAsia" w:hAnsiTheme="minorEastAsia" w:hint="eastAsia"/>
          <w:sz w:val="32"/>
          <w:szCs w:val="32"/>
        </w:rPr>
        <w:t>0-17:30</w:t>
      </w:r>
    </w:p>
    <w:p w:rsidR="00A74D7E" w:rsidRPr="00487642" w:rsidRDefault="00A74D7E" w:rsidP="00487642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  <w:r w:rsidRPr="00487642">
        <w:rPr>
          <w:rFonts w:asciiTheme="minorEastAsia" w:hAnsiTheme="minorEastAsia" w:hint="eastAsia"/>
          <w:sz w:val="32"/>
          <w:szCs w:val="32"/>
        </w:rPr>
        <w:t>2、联系部门：客户服务部</w:t>
      </w:r>
    </w:p>
    <w:p w:rsidR="00BD2854" w:rsidRPr="00A74D7E" w:rsidRDefault="00BD2854" w:rsidP="00A74D7E">
      <w:pPr>
        <w:spacing w:line="540" w:lineRule="exact"/>
        <w:ind w:firstLineChars="157" w:firstLine="502"/>
        <w:rPr>
          <w:rFonts w:asciiTheme="minorEastAsia" w:hAnsiTheme="minorEastAsia"/>
          <w:sz w:val="32"/>
          <w:szCs w:val="32"/>
        </w:rPr>
      </w:pPr>
    </w:p>
    <w:sectPr w:rsidR="00BD2854" w:rsidRPr="00A74D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Y0ZWNmZDFiNTlkZjQ0NjY2NWUyZmJmMjdmNjEyODkifQ=="/>
  </w:docVars>
  <w:rsids>
    <w:rsidRoot w:val="001B4641"/>
    <w:rsid w:val="000C6C0D"/>
    <w:rsid w:val="00175423"/>
    <w:rsid w:val="001B4641"/>
    <w:rsid w:val="00353BB2"/>
    <w:rsid w:val="00375664"/>
    <w:rsid w:val="00487642"/>
    <w:rsid w:val="004F2009"/>
    <w:rsid w:val="00523A05"/>
    <w:rsid w:val="00644918"/>
    <w:rsid w:val="008878EC"/>
    <w:rsid w:val="009147CA"/>
    <w:rsid w:val="00987FBD"/>
    <w:rsid w:val="009A544A"/>
    <w:rsid w:val="009C7302"/>
    <w:rsid w:val="00A74D7E"/>
    <w:rsid w:val="00AF4F10"/>
    <w:rsid w:val="00B20BB8"/>
    <w:rsid w:val="00BA5445"/>
    <w:rsid w:val="00BD2854"/>
    <w:rsid w:val="00BD5263"/>
    <w:rsid w:val="00CE2639"/>
    <w:rsid w:val="71784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86195C9-6E19-4630-BF49-E301AF8B8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118</Words>
  <Characters>674</Characters>
  <Application>Microsoft Office Word</Application>
  <DocSecurity>0</DocSecurity>
  <Lines>5</Lines>
  <Paragraphs>1</Paragraphs>
  <ScaleCrop>false</ScaleCrop>
  <Company>微软中国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吴爽</dc:creator>
  <cp:lastModifiedBy>Microsoft 帐户</cp:lastModifiedBy>
  <cp:revision>15</cp:revision>
  <dcterms:created xsi:type="dcterms:W3CDTF">2022-09-29T03:16:00Z</dcterms:created>
  <dcterms:modified xsi:type="dcterms:W3CDTF">2023-07-11T06:14:00Z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C5C5CBF075574E84AB442C068EEE1155</vt:lpwstr>
  </property>
</Properties>
</file>